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8"/>
        <w:gridCol w:w="6103"/>
      </w:tblGrid>
      <w:tr w:rsidR="00BF0086" w:rsidRPr="00BF0086" w:rsidTr="00AF2699">
        <w:tc>
          <w:tcPr>
            <w:tcW w:w="3468" w:type="dxa"/>
          </w:tcPr>
          <w:p w:rsidR="00BF0086" w:rsidRPr="00BF0086" w:rsidRDefault="00BF0086" w:rsidP="00897101">
            <w:pPr>
              <w:spacing w:after="0" w:line="240" w:lineRule="auto"/>
              <w:jc w:val="center"/>
              <w:rPr>
                <w:rFonts w:eastAsia="Times New Roman" w:cs="Times New Roman"/>
                <w:b/>
                <w:sz w:val="26"/>
                <w:szCs w:val="26"/>
              </w:rPr>
            </w:pPr>
            <w:r w:rsidRPr="00BF0086">
              <w:rPr>
                <w:rFonts w:eastAsia="Times New Roman" w:cs="Times New Roman"/>
                <w:b/>
                <w:sz w:val="26"/>
                <w:szCs w:val="26"/>
              </w:rPr>
              <w:t>ỦY BAN NHÂN DÂN</w:t>
            </w:r>
          </w:p>
          <w:p w:rsidR="00BF0086" w:rsidRPr="00BF0086" w:rsidRDefault="00BF0086" w:rsidP="00897101">
            <w:pPr>
              <w:spacing w:after="0" w:line="240" w:lineRule="auto"/>
              <w:jc w:val="center"/>
              <w:rPr>
                <w:rFonts w:eastAsia="Times New Roman" w:cs="Times New Roman"/>
                <w:b/>
                <w:sz w:val="26"/>
                <w:szCs w:val="26"/>
              </w:rPr>
            </w:pPr>
            <w:r w:rsidRPr="00BF0086">
              <w:rPr>
                <w:rFonts w:eastAsia="Times New Roman" w:cs="Times New Roman"/>
                <w:noProof/>
                <w:szCs w:val="28"/>
              </w:rPr>
              <mc:AlternateContent>
                <mc:Choice Requires="wps">
                  <w:drawing>
                    <wp:anchor distT="0" distB="0" distL="114300" distR="114300" simplePos="0" relativeHeight="251659264" behindDoc="0" locked="0" layoutInCell="1" allowOverlap="1" wp14:anchorId="33225714" wp14:editId="4773645F">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BF0086">
              <w:rPr>
                <w:rFonts w:eastAsia="Times New Roman" w:cs="Times New Roman"/>
                <w:b/>
                <w:sz w:val="26"/>
                <w:szCs w:val="26"/>
              </w:rPr>
              <w:t>XÃ LIÊN MINH</w:t>
            </w:r>
          </w:p>
        </w:tc>
        <w:tc>
          <w:tcPr>
            <w:tcW w:w="6103" w:type="dxa"/>
          </w:tcPr>
          <w:p w:rsidR="00BF0086" w:rsidRPr="00BF0086" w:rsidRDefault="00BF0086" w:rsidP="00897101">
            <w:pPr>
              <w:spacing w:after="0" w:line="240" w:lineRule="auto"/>
              <w:jc w:val="center"/>
              <w:rPr>
                <w:rFonts w:eastAsia="Times New Roman" w:cs="Times New Roman"/>
                <w:b/>
                <w:sz w:val="26"/>
                <w:szCs w:val="26"/>
              </w:rPr>
            </w:pPr>
            <w:r w:rsidRPr="00BF0086">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BF0086">
                  <w:rPr>
                    <w:rFonts w:eastAsia="Times New Roman" w:cs="Times New Roman"/>
                    <w:b/>
                    <w:sz w:val="26"/>
                    <w:szCs w:val="26"/>
                  </w:rPr>
                  <w:t>NAM</w:t>
                </w:r>
              </w:smartTag>
            </w:smartTag>
          </w:p>
          <w:p w:rsidR="00BF0086" w:rsidRPr="00BF0086" w:rsidRDefault="00BF0086" w:rsidP="00897101">
            <w:pPr>
              <w:spacing w:after="0" w:line="240" w:lineRule="auto"/>
              <w:jc w:val="center"/>
              <w:rPr>
                <w:rFonts w:eastAsia="Times New Roman" w:cs="Times New Roman"/>
                <w:b/>
                <w:szCs w:val="28"/>
              </w:rPr>
            </w:pPr>
            <w:r w:rsidRPr="00BF0086">
              <w:rPr>
                <w:rFonts w:eastAsia="Times New Roman" w:cs="Times New Roman"/>
                <w:b/>
                <w:szCs w:val="28"/>
              </w:rPr>
              <w:t>Độc lập – Tự do – Hạnh phúc</w:t>
            </w:r>
          </w:p>
          <w:p w:rsidR="00BF0086" w:rsidRPr="00BF0086" w:rsidRDefault="00BF0086" w:rsidP="00897101">
            <w:pPr>
              <w:tabs>
                <w:tab w:val="left" w:pos="2215"/>
                <w:tab w:val="center" w:pos="2849"/>
              </w:tabs>
              <w:spacing w:after="0" w:line="240" w:lineRule="auto"/>
              <w:jc w:val="center"/>
              <w:rPr>
                <w:rFonts w:eastAsia="Times New Roman" w:cs="Times New Roman"/>
                <w:b/>
                <w:szCs w:val="28"/>
              </w:rPr>
            </w:pPr>
            <w:r w:rsidRPr="00BF0086">
              <w:rPr>
                <w:rFonts w:eastAsia="Times New Roman" w:cs="Times New Roman"/>
                <w:noProof/>
                <w:szCs w:val="28"/>
              </w:rPr>
              <mc:AlternateContent>
                <mc:Choice Requires="wps">
                  <w:drawing>
                    <wp:anchor distT="0" distB="0" distL="114300" distR="114300" simplePos="0" relativeHeight="251660288" behindDoc="0" locked="0" layoutInCell="1" allowOverlap="1" wp14:anchorId="5D94C808" wp14:editId="2FCACD8C">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BF0086" w:rsidRPr="00BF0086" w:rsidRDefault="00BF0086" w:rsidP="00897101">
      <w:pPr>
        <w:spacing w:after="0" w:line="240" w:lineRule="auto"/>
        <w:jc w:val="both"/>
        <w:outlineLvl w:val="0"/>
        <w:rPr>
          <w:rFonts w:eastAsia="Times New Roman" w:cs="Times New Roman"/>
          <w:b/>
          <w:bCs/>
          <w:color w:val="000000"/>
          <w:kern w:val="36"/>
          <w:sz w:val="24"/>
          <w:szCs w:val="28"/>
        </w:rPr>
      </w:pPr>
    </w:p>
    <w:p w:rsidR="00897101" w:rsidRPr="00897101" w:rsidRDefault="00897101" w:rsidP="00897101">
      <w:pPr>
        <w:spacing w:after="0" w:line="240" w:lineRule="auto"/>
        <w:jc w:val="center"/>
        <w:outlineLvl w:val="0"/>
        <w:rPr>
          <w:rFonts w:eastAsia="Times New Roman" w:cs="Times New Roman"/>
          <w:b/>
          <w:bCs/>
          <w:color w:val="000000"/>
          <w:kern w:val="36"/>
          <w:sz w:val="24"/>
          <w:szCs w:val="28"/>
        </w:rPr>
      </w:pPr>
      <w:r w:rsidRPr="00897101">
        <w:rPr>
          <w:rFonts w:eastAsia="Times New Roman" w:cs="Times New Roman"/>
          <w:b/>
          <w:bCs/>
          <w:color w:val="000000"/>
          <w:kern w:val="36"/>
          <w:sz w:val="24"/>
          <w:szCs w:val="28"/>
        </w:rPr>
        <w:t>BÀI TUYÊN TRUYỀN</w:t>
      </w:r>
    </w:p>
    <w:p w:rsidR="00BF0086" w:rsidRPr="00897101" w:rsidRDefault="00897101" w:rsidP="00897101">
      <w:pPr>
        <w:spacing w:after="0" w:line="240" w:lineRule="auto"/>
        <w:jc w:val="center"/>
        <w:outlineLvl w:val="0"/>
        <w:rPr>
          <w:rFonts w:eastAsia="Times New Roman" w:cs="Times New Roman"/>
          <w:b/>
          <w:bCs/>
          <w:color w:val="000000"/>
          <w:kern w:val="36"/>
          <w:sz w:val="24"/>
          <w:szCs w:val="28"/>
        </w:rPr>
      </w:pPr>
      <w:r w:rsidRPr="00897101">
        <w:rPr>
          <w:rFonts w:eastAsia="Times New Roman" w:cs="Times New Roman"/>
          <w:b/>
          <w:bCs/>
          <w:color w:val="000000"/>
          <w:kern w:val="36"/>
          <w:sz w:val="24"/>
          <w:szCs w:val="28"/>
        </w:rPr>
        <w:t>VỀ XỬ PHẠT VỊ P</w:t>
      </w:r>
      <w:r>
        <w:rPr>
          <w:rFonts w:eastAsia="Times New Roman" w:cs="Times New Roman"/>
          <w:b/>
          <w:bCs/>
          <w:color w:val="000000"/>
          <w:kern w:val="36"/>
          <w:sz w:val="24"/>
          <w:szCs w:val="28"/>
        </w:rPr>
        <w:t>HẠM HÀNH CHÍ</w:t>
      </w:r>
      <w:bookmarkStart w:id="0" w:name="_GoBack"/>
      <w:bookmarkEnd w:id="0"/>
      <w:r>
        <w:rPr>
          <w:rFonts w:eastAsia="Times New Roman" w:cs="Times New Roman"/>
          <w:b/>
          <w:bCs/>
          <w:color w:val="000000"/>
          <w:kern w:val="36"/>
          <w:sz w:val="24"/>
          <w:szCs w:val="28"/>
        </w:rPr>
        <w:t xml:space="preserve">NH TRONG THỰC HIỆN </w:t>
      </w:r>
      <w:r w:rsidRPr="00897101">
        <w:rPr>
          <w:rFonts w:eastAsia="Times New Roman" w:cs="Times New Roman"/>
          <w:b/>
          <w:bCs/>
          <w:color w:val="000000"/>
          <w:kern w:val="36"/>
          <w:sz w:val="24"/>
          <w:szCs w:val="28"/>
        </w:rPr>
        <w:t>NGHĨA VỤ QUÂN SỰ</w:t>
      </w:r>
    </w:p>
    <w:p w:rsidR="00897101" w:rsidRPr="00BF0086" w:rsidRDefault="00897101" w:rsidP="00897101">
      <w:pPr>
        <w:spacing w:after="0" w:line="240" w:lineRule="auto"/>
        <w:jc w:val="center"/>
        <w:outlineLvl w:val="0"/>
        <w:rPr>
          <w:rFonts w:eastAsia="Times New Roman" w:cs="Times New Roman"/>
          <w:b/>
          <w:bCs/>
          <w:color w:val="000000"/>
          <w:kern w:val="36"/>
          <w:szCs w:val="28"/>
        </w:rPr>
      </w:pPr>
    </w:p>
    <w:p w:rsidR="00A35E40" w:rsidRPr="00A35E40" w:rsidRDefault="00A35E40" w:rsidP="00897101">
      <w:pPr>
        <w:shd w:val="clear" w:color="auto" w:fill="FFFFFF"/>
        <w:spacing w:before="150" w:after="0" w:line="240" w:lineRule="auto"/>
        <w:jc w:val="both"/>
        <w:outlineLvl w:val="0"/>
        <w:rPr>
          <w:rFonts w:eastAsia="Times New Roman" w:cs="Times New Roman"/>
          <w:b/>
          <w:bCs/>
          <w:color w:val="026896"/>
          <w:kern w:val="36"/>
          <w:szCs w:val="28"/>
        </w:rPr>
      </w:pPr>
      <w:r w:rsidRPr="00A35E40">
        <w:rPr>
          <w:rFonts w:eastAsia="Times New Roman" w:cs="Times New Roman"/>
          <w:b/>
          <w:bCs/>
          <w:color w:val="026896"/>
          <w:kern w:val="36"/>
          <w:szCs w:val="28"/>
        </w:rPr>
        <w:t xml:space="preserve">Tổng hợp các mức xử phạt </w:t>
      </w:r>
      <w:proofErr w:type="gramStart"/>
      <w:r w:rsidRPr="00A35E40">
        <w:rPr>
          <w:rFonts w:eastAsia="Times New Roman" w:cs="Times New Roman"/>
          <w:b/>
          <w:bCs/>
          <w:color w:val="026896"/>
          <w:kern w:val="36"/>
          <w:szCs w:val="28"/>
        </w:rPr>
        <w:t>vi</w:t>
      </w:r>
      <w:proofErr w:type="gramEnd"/>
      <w:r w:rsidRPr="00A35E40">
        <w:rPr>
          <w:rFonts w:eastAsia="Times New Roman" w:cs="Times New Roman"/>
          <w:b/>
          <w:bCs/>
          <w:color w:val="026896"/>
          <w:kern w:val="36"/>
          <w:szCs w:val="28"/>
        </w:rPr>
        <w:t xml:space="preserve"> phạm về nghĩa vụ quân sự 2022</w:t>
      </w:r>
    </w:p>
    <w:p w:rsidR="00A35E40" w:rsidRPr="00A35E40" w:rsidRDefault="00A35E40" w:rsidP="00897101">
      <w:pPr>
        <w:shd w:val="clear" w:color="auto" w:fill="FFFFFF"/>
        <w:spacing w:before="300" w:after="150" w:line="240" w:lineRule="auto"/>
        <w:jc w:val="both"/>
        <w:outlineLvl w:val="1"/>
        <w:rPr>
          <w:rFonts w:eastAsia="Times New Roman" w:cs="Times New Roman"/>
          <w:color w:val="333333"/>
          <w:szCs w:val="28"/>
        </w:rPr>
      </w:pPr>
      <w:r w:rsidRPr="00A35E40">
        <w:rPr>
          <w:rFonts w:eastAsia="Times New Roman" w:cs="Times New Roman"/>
          <w:b/>
          <w:bCs/>
          <w:color w:val="333333"/>
          <w:szCs w:val="28"/>
        </w:rPr>
        <w:t xml:space="preserve">1. Xử phạt </w:t>
      </w:r>
      <w:proofErr w:type="gramStart"/>
      <w:r w:rsidRPr="00A35E40">
        <w:rPr>
          <w:rFonts w:eastAsia="Times New Roman" w:cs="Times New Roman"/>
          <w:b/>
          <w:bCs/>
          <w:color w:val="333333"/>
          <w:szCs w:val="28"/>
        </w:rPr>
        <w:t>vi</w:t>
      </w:r>
      <w:proofErr w:type="gramEnd"/>
      <w:r w:rsidRPr="00A35E40">
        <w:rPr>
          <w:rFonts w:eastAsia="Times New Roman" w:cs="Times New Roman"/>
          <w:b/>
          <w:bCs/>
          <w:color w:val="333333"/>
          <w:szCs w:val="28"/>
        </w:rPr>
        <w:t xml:space="preserve"> phạm hành chính về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Chương 2 </w:t>
      </w:r>
      <w:hyperlink r:id="rId6"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Điều 1 </w:t>
      </w:r>
      <w:hyperlink r:id="rId7"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quy định xử phạt vi phạm hành chính trong lĩnh vực quốc phòng; cơ yếu; trong đó, các hành vi vi phạm liên quan đến nghĩa vụ quân sự được quy định cụ thể như sau:</w:t>
      </w:r>
    </w:p>
    <w:p w:rsidR="00A35E40" w:rsidRPr="00A35E40" w:rsidRDefault="00A35E40" w:rsidP="00897101">
      <w:pPr>
        <w:shd w:val="clear" w:color="auto" w:fill="FFFFFF"/>
        <w:spacing w:before="300" w:after="150" w:line="240" w:lineRule="auto"/>
        <w:jc w:val="both"/>
        <w:outlineLvl w:val="2"/>
        <w:rPr>
          <w:rFonts w:eastAsia="Times New Roman" w:cs="Times New Roman"/>
          <w:color w:val="333333"/>
          <w:szCs w:val="28"/>
        </w:rPr>
      </w:pPr>
      <w:proofErr w:type="gramStart"/>
      <w:r w:rsidRPr="00A35E40">
        <w:rPr>
          <w:rFonts w:eastAsia="Times New Roman" w:cs="Times New Roman"/>
          <w:b/>
          <w:bCs/>
          <w:i/>
          <w:iCs/>
          <w:color w:val="333333"/>
          <w:szCs w:val="28"/>
        </w:rPr>
        <w:t>1.1 Vi</w:t>
      </w:r>
      <w:proofErr w:type="gramEnd"/>
      <w:r w:rsidRPr="00A35E40">
        <w:rPr>
          <w:rFonts w:eastAsia="Times New Roman" w:cs="Times New Roman"/>
          <w:b/>
          <w:bCs/>
          <w:i/>
          <w:iCs/>
          <w:color w:val="333333"/>
          <w:szCs w:val="28"/>
        </w:rPr>
        <w:t xml:space="preserve"> phạm về đăng ký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Theo khoản 2, 3 Điều 4 </w:t>
      </w:r>
      <w:hyperlink r:id="rId8"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khoản 7 Điều 1 </w:t>
      </w:r>
      <w:hyperlink r:id="rId9"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xử phạt vi phạm đăng ký nghĩa vụ quân sự được quy định như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Phạt cảnh cáo đối với công dân nam đủ 17 tuổi trong năm thuộc diện phải đăng ký nghĩa vụ quân sự nhưng không đăng ký nghĩa vụ quân sự lần đầu;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Phạt tiền từ 8.000.000 đồng đến 10.000.000 đồng đối với:</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Không đăng ký nghĩa vụ quân sự lần đầu, trừ trường hợp đã phạt cảnh cáo nêu trên;</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Không thực hiện đăng ký phục vụ trong ngạch dự bị </w:t>
      </w:r>
      <w:proofErr w:type="gramStart"/>
      <w:r w:rsidRPr="00A35E40">
        <w:rPr>
          <w:rFonts w:eastAsia="Times New Roman" w:cs="Times New Roman"/>
          <w:color w:val="333333"/>
          <w:szCs w:val="28"/>
        </w:rPr>
        <w:t>theo</w:t>
      </w:r>
      <w:proofErr w:type="gramEnd"/>
      <w:r w:rsidRPr="00A35E40">
        <w:rPr>
          <w:rFonts w:eastAsia="Times New Roman" w:cs="Times New Roman"/>
          <w:color w:val="333333"/>
          <w:szCs w:val="28"/>
        </w:rPr>
        <w:t xml:space="preserve">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Không đăng ký nghĩa vụ quân sự bổ sung khi có sự thay đổi về chức vụ công tác, trình độ học vấn, trình độ chuyên môn, tình trạng sức khỏe và thông tin khác có liên quan đến nghĩa vụ quân sự theo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Không thực hiện đăng ký nghĩa vụ quân sự khi thay đổi nơi cư trú hoặc nơi làm việc, học tập </w:t>
      </w:r>
      <w:proofErr w:type="gramStart"/>
      <w:r w:rsidRPr="00A35E40">
        <w:rPr>
          <w:rFonts w:eastAsia="Times New Roman" w:cs="Times New Roman"/>
          <w:color w:val="333333"/>
          <w:szCs w:val="28"/>
        </w:rPr>
        <w:t>theo</w:t>
      </w:r>
      <w:proofErr w:type="gramEnd"/>
      <w:r w:rsidRPr="00A35E40">
        <w:rPr>
          <w:rFonts w:eastAsia="Times New Roman" w:cs="Times New Roman"/>
          <w:color w:val="333333"/>
          <w:szCs w:val="28"/>
        </w:rPr>
        <w:t xml:space="preserve">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Không thực hiện đăng ký nghĩa vụ quân sự tạm vắng </w:t>
      </w:r>
      <w:proofErr w:type="gramStart"/>
      <w:r w:rsidRPr="00A35E40">
        <w:rPr>
          <w:rFonts w:eastAsia="Times New Roman" w:cs="Times New Roman"/>
          <w:color w:val="333333"/>
          <w:szCs w:val="28"/>
        </w:rPr>
        <w:t>theo</w:t>
      </w:r>
      <w:proofErr w:type="gramEnd"/>
      <w:r w:rsidRPr="00A35E40">
        <w:rPr>
          <w:rFonts w:eastAsia="Times New Roman" w:cs="Times New Roman"/>
          <w:color w:val="333333"/>
          <w:szCs w:val="28"/>
        </w:rPr>
        <w:t xml:space="preserve"> quy định.</w:t>
      </w:r>
    </w:p>
    <w:p w:rsidR="00A35E40" w:rsidRPr="00A35E40" w:rsidRDefault="00A35E40" w:rsidP="00897101">
      <w:pPr>
        <w:shd w:val="clear" w:color="auto" w:fill="FFFFFF"/>
        <w:spacing w:before="300" w:after="150" w:line="240" w:lineRule="auto"/>
        <w:jc w:val="both"/>
        <w:outlineLvl w:val="2"/>
        <w:rPr>
          <w:rFonts w:eastAsia="Times New Roman" w:cs="Times New Roman"/>
          <w:color w:val="333333"/>
          <w:szCs w:val="28"/>
        </w:rPr>
      </w:pPr>
      <w:proofErr w:type="gramStart"/>
      <w:r w:rsidRPr="00A35E40">
        <w:rPr>
          <w:rFonts w:eastAsia="Times New Roman" w:cs="Times New Roman"/>
          <w:b/>
          <w:bCs/>
          <w:i/>
          <w:iCs/>
          <w:color w:val="333333"/>
          <w:szCs w:val="28"/>
        </w:rPr>
        <w:t>1.2 Vi</w:t>
      </w:r>
      <w:proofErr w:type="gramEnd"/>
      <w:r w:rsidRPr="00A35E40">
        <w:rPr>
          <w:rFonts w:eastAsia="Times New Roman" w:cs="Times New Roman"/>
          <w:b/>
          <w:bCs/>
          <w:i/>
          <w:iCs/>
          <w:color w:val="333333"/>
          <w:szCs w:val="28"/>
        </w:rPr>
        <w:t xml:space="preserve"> phạm về kiểm tra, khám sức khỏe thực hiện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Căn cứ Điều 6 </w:t>
      </w:r>
      <w:hyperlink r:id="rId10"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khoản 8 Điều 1 </w:t>
      </w:r>
      <w:hyperlink r:id="rId11"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vi phạm về kiểm tra, khám sức khỏe thực hiện nghĩa vụ quân sự xử lý như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10.000.000 đồng đến 12.000.000 đồng đối với hành vi không có mặt đúng thời gian hoặc địa điểm kiểm tra, khám sức khỏe ghi trong lệnh gọi kiểm tra hoặc khám sức khỏe nghĩa vụ quân sự của Chỉ huy trưởng Ban Chỉ huy quân sự </w:t>
      </w:r>
      <w:r w:rsidRPr="00A35E40">
        <w:rPr>
          <w:rFonts w:eastAsia="Times New Roman" w:cs="Times New Roman"/>
          <w:color w:val="333333"/>
          <w:szCs w:val="28"/>
        </w:rPr>
        <w:lastRenderedPageBreak/>
        <w:t>cấp huyện theo quy định của </w:t>
      </w:r>
      <w:hyperlink r:id="rId12" w:tgtFrame="_blank" w:history="1">
        <w:r w:rsidRPr="00A35E40">
          <w:rPr>
            <w:rFonts w:eastAsia="Times New Roman" w:cs="Times New Roman"/>
            <w:color w:val="0000FF"/>
            <w:szCs w:val="28"/>
            <w:u w:val="single"/>
          </w:rPr>
          <w:t>Luật Nghĩa vụ quân sự</w:t>
        </w:r>
      </w:hyperlink>
      <w:r w:rsidRPr="00A35E40">
        <w:rPr>
          <w:rFonts w:eastAsia="Times New Roman" w:cs="Times New Roman"/>
          <w:color w:val="333333"/>
          <w:szCs w:val="28"/>
        </w:rPr>
        <w:t> mà không có lý do chính đáng.</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Phạt tiền từ 12.000.000 đồng đến 15.000.000 đồng đối với hành vi cố ý không nhận lệnh gọi kiểm tra, khám sức khỏe nghĩa vụ quân sự của Chỉ huy trưởng Ban Chỉ huy quân sự cấp huyện theo quy định của </w:t>
      </w:r>
      <w:hyperlink r:id="rId13" w:tgtFrame="_blank" w:history="1">
        <w:r w:rsidRPr="00A35E40">
          <w:rPr>
            <w:rFonts w:eastAsia="Times New Roman" w:cs="Times New Roman"/>
            <w:color w:val="0000FF"/>
            <w:szCs w:val="28"/>
            <w:u w:val="single"/>
          </w:rPr>
          <w:t>Luật Nghĩa vụ quân sự</w:t>
        </w:r>
      </w:hyperlink>
      <w:r w:rsidRPr="00A35E40">
        <w:rPr>
          <w:rFonts w:eastAsia="Times New Roman" w:cs="Times New Roman"/>
          <w:color w:val="333333"/>
          <w:szCs w:val="28"/>
        </w:rPr>
        <w:t> mà không có lý do chính đáng.</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15.000.000 đồng đến 20.000.000 đồng đối với một trong các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Người được khám sức khỏe có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gian dối làm sai lệch kết quả phân loại sức khỏe của mình nhằm trốn tránh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25.000.000 đồng đến 35.000.000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chấp hành lệnh gọi kiểm tra, khám sức khỏe nghĩa vụ quân sự.</w:t>
      </w:r>
    </w:p>
    <w:p w:rsidR="00A35E40" w:rsidRPr="00A35E40" w:rsidRDefault="00A35E40" w:rsidP="00897101">
      <w:pPr>
        <w:shd w:val="clear" w:color="auto" w:fill="FFFFFF"/>
        <w:spacing w:before="300" w:after="150" w:line="240" w:lineRule="auto"/>
        <w:jc w:val="both"/>
        <w:outlineLvl w:val="2"/>
        <w:rPr>
          <w:rFonts w:eastAsia="Times New Roman" w:cs="Times New Roman"/>
          <w:color w:val="333333"/>
          <w:szCs w:val="28"/>
        </w:rPr>
      </w:pPr>
      <w:r w:rsidRPr="00A35E40">
        <w:rPr>
          <w:rFonts w:eastAsia="Times New Roman" w:cs="Times New Roman"/>
          <w:b/>
          <w:bCs/>
          <w:i/>
          <w:iCs/>
          <w:color w:val="333333"/>
          <w:szCs w:val="28"/>
        </w:rPr>
        <w:t xml:space="preserve">1.3 Vi phạm quy định về nhập </w:t>
      </w:r>
      <w:proofErr w:type="gramStart"/>
      <w:r w:rsidRPr="00A35E40">
        <w:rPr>
          <w:rFonts w:eastAsia="Times New Roman" w:cs="Times New Roman"/>
          <w:b/>
          <w:bCs/>
          <w:i/>
          <w:iCs/>
          <w:color w:val="333333"/>
          <w:szCs w:val="28"/>
        </w:rPr>
        <w:t>ngũ</w:t>
      </w:r>
      <w:proofErr w:type="gramEnd"/>
    </w:p>
    <w:p w:rsidR="00A35E40" w:rsidRPr="00A35E40" w:rsidRDefault="00A35E40" w:rsidP="00897101">
      <w:pPr>
        <w:shd w:val="clear" w:color="auto" w:fill="FFFFFF"/>
        <w:spacing w:after="150" w:line="240" w:lineRule="auto"/>
        <w:jc w:val="both"/>
        <w:rPr>
          <w:rFonts w:eastAsia="Times New Roman" w:cs="Times New Roman"/>
          <w:color w:val="333333"/>
          <w:szCs w:val="28"/>
        </w:rPr>
      </w:pP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phạm quy định về nhập ngũ xử lý theo quy định tại khoản 9 Điều 1 </w:t>
      </w:r>
      <w:hyperlink r:id="rId14"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sửa đổi Điều 7 </w:t>
      </w:r>
      <w:hyperlink r:id="rId15"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cụ thể:</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30.000.000 đồng đến 40.000.000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có mặt đúng thời gian hoặc địa điểm tập trung ghi trong lệnh gọi nhập ngũ mà không có lý do chính đáng.</w:t>
      </w:r>
    </w:p>
    <w:p w:rsidR="00A35E40" w:rsidRPr="00A35E40" w:rsidRDefault="00A35E40" w:rsidP="00897101">
      <w:pPr>
        <w:shd w:val="clear" w:color="auto" w:fill="FFFFFF"/>
        <w:spacing w:line="240" w:lineRule="auto"/>
        <w:jc w:val="both"/>
        <w:rPr>
          <w:rFonts w:eastAsia="Times New Roman" w:cs="Times New Roman"/>
          <w:i/>
          <w:iCs/>
          <w:color w:val="333333"/>
          <w:szCs w:val="28"/>
        </w:rPr>
      </w:pPr>
      <w:r w:rsidRPr="00A35E40">
        <w:rPr>
          <w:rFonts w:eastAsia="Times New Roman" w:cs="Times New Roman"/>
          <w:i/>
          <w:iCs/>
          <w:color w:val="333333"/>
          <w:szCs w:val="28"/>
        </w:rPr>
        <w:t xml:space="preserve">"Lý do chính đáng", hành </w:t>
      </w:r>
      <w:proofErr w:type="gramStart"/>
      <w:r w:rsidRPr="00A35E40">
        <w:rPr>
          <w:rFonts w:eastAsia="Times New Roman" w:cs="Times New Roman"/>
          <w:i/>
          <w:iCs/>
          <w:color w:val="333333"/>
          <w:szCs w:val="28"/>
        </w:rPr>
        <w:t>vi</w:t>
      </w:r>
      <w:proofErr w:type="gramEnd"/>
      <w:r w:rsidRPr="00A35E40">
        <w:rPr>
          <w:rFonts w:eastAsia="Times New Roman" w:cs="Times New Roman"/>
          <w:i/>
          <w:iCs/>
          <w:color w:val="333333"/>
          <w:szCs w:val="28"/>
        </w:rPr>
        <w:t xml:space="preserve"> “gian dối làm sai lệch kết quả phân loại sức khỏe của mình” được hướng dẫn bởi Điều 5 và Điều 6 </w:t>
      </w:r>
      <w:hyperlink r:id="rId16" w:tgtFrame="_blank" w:history="1">
        <w:r w:rsidRPr="00A35E40">
          <w:rPr>
            <w:rFonts w:eastAsia="Times New Roman" w:cs="Times New Roman"/>
            <w:i/>
            <w:iCs/>
            <w:color w:val="0000FF"/>
            <w:szCs w:val="28"/>
            <w:u w:val="single"/>
          </w:rPr>
          <w:t>Thông tư 95/2014/TT-BQP</w:t>
        </w:r>
      </w:hyperlink>
      <w:r w:rsidRPr="00A35E40">
        <w:rPr>
          <w:rFonts w:eastAsia="Times New Roman" w:cs="Times New Roman"/>
          <w:i/>
          <w:iCs/>
          <w:color w:val="333333"/>
          <w:szCs w:val="28"/>
        </w:rPr>
        <w:t>.</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40.000.000 đồng đến 50.000.000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gian dối nhằm trốn tránh thực hiện lệnh gọi nhập ngũ sau khi đã có kết quả khám tuyển sức khỏe nghĩa vụ quân sự đủ điều kiện nhập ngũ theo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50.000.000 đồng đến 75.000.000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chấp hành lệnh gọi nhập ngũ, trừ 02 trường hợp đã nêu ở trên.</w:t>
      </w:r>
    </w:p>
    <w:p w:rsidR="00A35E40" w:rsidRPr="00A35E40" w:rsidRDefault="00A35E40" w:rsidP="00897101">
      <w:pPr>
        <w:shd w:val="clear" w:color="auto" w:fill="FFFFFF"/>
        <w:spacing w:before="300" w:after="150" w:line="240" w:lineRule="auto"/>
        <w:jc w:val="both"/>
        <w:outlineLvl w:val="2"/>
        <w:rPr>
          <w:rFonts w:eastAsia="Times New Roman" w:cs="Times New Roman"/>
          <w:color w:val="333333"/>
          <w:szCs w:val="28"/>
        </w:rPr>
      </w:pPr>
      <w:proofErr w:type="gramStart"/>
      <w:r w:rsidRPr="00A35E40">
        <w:rPr>
          <w:rFonts w:eastAsia="Times New Roman" w:cs="Times New Roman"/>
          <w:b/>
          <w:bCs/>
          <w:i/>
          <w:iCs/>
          <w:color w:val="333333"/>
          <w:szCs w:val="28"/>
        </w:rPr>
        <w:t>1.4 Vi</w:t>
      </w:r>
      <w:proofErr w:type="gramEnd"/>
      <w:r w:rsidRPr="00A35E40">
        <w:rPr>
          <w:rFonts w:eastAsia="Times New Roman" w:cs="Times New Roman"/>
          <w:b/>
          <w:bCs/>
          <w:i/>
          <w:iCs/>
          <w:color w:val="333333"/>
          <w:szCs w:val="28"/>
        </w:rPr>
        <w:t xml:space="preserve"> phạm các quy định về thực hiện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Theo Điều 9 </w:t>
      </w:r>
      <w:hyperlink r:id="rId17"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khoản 10 Điều 1 </w:t>
      </w:r>
      <w:hyperlink r:id="rId18"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quy định việc xử lý vi phạm về thực hiện nghĩa vụ quân sự như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10.000.000 đồng đến 15.000.000 đồng đối với một trong các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Báo cáo không đầy đủ danh sách công dân nam đủ 17 tuổi trong năm, công dân nữ có ngành nghề chuyên môn phù hợp với yêu cầu của Quân đội nhân dân trong </w:t>
      </w:r>
      <w:r w:rsidRPr="00A35E40">
        <w:rPr>
          <w:rFonts w:eastAsia="Times New Roman" w:cs="Times New Roman"/>
          <w:color w:val="333333"/>
          <w:szCs w:val="28"/>
        </w:rPr>
        <w:lastRenderedPageBreak/>
        <w:t>độ tuổi thực hiện nghĩa vụ quân sự từ đủ 18 tuổi đến hết 40 tuổi; báo cáo không đầy đủ số lượng quân nhân dự bị và người sẵn sàng nhập ngũ ở cơ quan, tổ chức mình theo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Cố ý báo cáo không chính xác danh sách công dân nam đủ 17 tuổi trong năm, công dân nữ có ngành nghề chuyên môn phù hợp với yêu cầu của Quân đội nhân dân trong độ tuổi thực hiện nghĩa vụ quân sự từ đủ 18 tuổi đến hết 40 tuổi; báo cáo không chính xác số lượng quân nhân dự bị và người sẵn sàng nhập ngũ ở cơ quan, tổ chức mình theo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15.000.000 đồng đến 20.000.000 đồng đối với một trong các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Không báo cáo danh sách công dân nam đủ 17 tuổi trong năm, công dân nữ có ngành nghề chuyên môn phù hợp với yêu cầu của Quân đội nhân dân từ đủ 18 tuổi đến hết 40 tuổi;</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Không báo cáo số lượng quân nhân dự bị và người sẵn sàng nhập </w:t>
      </w:r>
      <w:proofErr w:type="gramStart"/>
      <w:r w:rsidRPr="00A35E40">
        <w:rPr>
          <w:rFonts w:eastAsia="Times New Roman" w:cs="Times New Roman"/>
          <w:color w:val="333333"/>
          <w:szCs w:val="28"/>
        </w:rPr>
        <w:t>ngũ</w:t>
      </w:r>
      <w:proofErr w:type="gramEnd"/>
      <w:r w:rsidRPr="00A35E40">
        <w:rPr>
          <w:rFonts w:eastAsia="Times New Roman" w:cs="Times New Roman"/>
          <w:color w:val="333333"/>
          <w:szCs w:val="28"/>
        </w:rPr>
        <w:t xml:space="preserve"> ở cơ quan, tổ chức mình theo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20.000.000 đồng đến 30.000.000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tiếp nhận trở lại trường học; không tiếp nhận và bố trí việc làm cho hạ sĩ quan, binh sĩ đã hoàn thành nghĩa vụ quân sự trở về cơ quan, tổ chức cũ làm việc.</w:t>
      </w:r>
    </w:p>
    <w:p w:rsidR="00A35E40" w:rsidRPr="00A35E40" w:rsidRDefault="00A35E40" w:rsidP="00897101">
      <w:pPr>
        <w:shd w:val="clear" w:color="auto" w:fill="FFFFFF"/>
        <w:spacing w:before="300" w:after="150" w:line="240" w:lineRule="auto"/>
        <w:jc w:val="both"/>
        <w:outlineLvl w:val="1"/>
        <w:rPr>
          <w:rFonts w:eastAsia="Times New Roman" w:cs="Times New Roman"/>
          <w:color w:val="333333"/>
          <w:szCs w:val="28"/>
        </w:rPr>
      </w:pPr>
      <w:r w:rsidRPr="00A35E40">
        <w:rPr>
          <w:rFonts w:eastAsia="Times New Roman" w:cs="Times New Roman"/>
          <w:b/>
          <w:bCs/>
          <w:color w:val="333333"/>
          <w:szCs w:val="28"/>
        </w:rPr>
        <w:t xml:space="preserve">2. Truy cứu trách nhiệm hình sự về </w:t>
      </w:r>
      <w:proofErr w:type="gramStart"/>
      <w:r w:rsidRPr="00A35E40">
        <w:rPr>
          <w:rFonts w:eastAsia="Times New Roman" w:cs="Times New Roman"/>
          <w:b/>
          <w:bCs/>
          <w:color w:val="333333"/>
          <w:szCs w:val="28"/>
        </w:rPr>
        <w:t>vi</w:t>
      </w:r>
      <w:proofErr w:type="gramEnd"/>
      <w:r w:rsidRPr="00A35E40">
        <w:rPr>
          <w:rFonts w:eastAsia="Times New Roman" w:cs="Times New Roman"/>
          <w:b/>
          <w:bCs/>
          <w:color w:val="333333"/>
          <w:szCs w:val="28"/>
        </w:rPr>
        <w:t xml:space="preserve"> phạm quy định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Đối với các hành vi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được xóa án tích mà còn vi phạm sẽ bị xử phạt:</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Cải tạo không giam giữ đến 02 năm hoặc phạt tù từ 03 tháng đến 02 năm.</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Ngoài ra, công dân có thể bị phạt tù từ 01 năm đến 05 năm nếu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phạm:</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Tự gây thương tích hoặc gây tổn hại cho sức khỏe của mình;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Phạm tội trong thời chiến;</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Lôi kéo người khác phạm tội.</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(Căn cứ Điều 332 </w:t>
      </w:r>
      <w:hyperlink r:id="rId19" w:tgtFrame="_blank" w:history="1">
        <w:r w:rsidRPr="00A35E40">
          <w:rPr>
            <w:rFonts w:eastAsia="Times New Roman" w:cs="Times New Roman"/>
            <w:color w:val="0000FF"/>
            <w:szCs w:val="28"/>
            <w:u w:val="single"/>
          </w:rPr>
          <w:t>Bộ luật Hình sự 2015</w:t>
        </w:r>
      </w:hyperlink>
      <w:r w:rsidRPr="00A35E40">
        <w:rPr>
          <w:rFonts w:eastAsia="Times New Roman" w:cs="Times New Roman"/>
          <w:color w:val="333333"/>
          <w:szCs w:val="28"/>
        </w:rPr>
        <w:t>)</w:t>
      </w:r>
    </w:p>
    <w:p w:rsidR="001D6FEB" w:rsidRPr="00A35E40" w:rsidRDefault="001D6FEB" w:rsidP="00897101">
      <w:pPr>
        <w:jc w:val="both"/>
        <w:rPr>
          <w:rFonts w:cs="Times New Roman"/>
          <w:szCs w:val="28"/>
        </w:rPr>
      </w:pPr>
    </w:p>
    <w:sectPr w:rsidR="001D6FEB" w:rsidRPr="00A35E40" w:rsidSect="00BF0086">
      <w:pgSz w:w="12240" w:h="15840"/>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6037D"/>
    <w:multiLevelType w:val="multilevel"/>
    <w:tmpl w:val="EAAC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E7ADE"/>
    <w:multiLevelType w:val="multilevel"/>
    <w:tmpl w:val="E4DE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40"/>
    <w:rsid w:val="001D6FEB"/>
    <w:rsid w:val="00897101"/>
    <w:rsid w:val="00A35E40"/>
    <w:rsid w:val="00BF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4075">
      <w:bodyDiv w:val="1"/>
      <w:marLeft w:val="0"/>
      <w:marRight w:val="0"/>
      <w:marTop w:val="0"/>
      <w:marBottom w:val="0"/>
      <w:divBdr>
        <w:top w:val="none" w:sz="0" w:space="0" w:color="auto"/>
        <w:left w:val="none" w:sz="0" w:space="0" w:color="auto"/>
        <w:bottom w:val="none" w:sz="0" w:space="0" w:color="auto"/>
        <w:right w:val="none" w:sz="0" w:space="0" w:color="auto"/>
      </w:divBdr>
      <w:divsChild>
        <w:div w:id="169950854">
          <w:marLeft w:val="0"/>
          <w:marRight w:val="0"/>
          <w:marTop w:val="0"/>
          <w:marBottom w:val="0"/>
          <w:divBdr>
            <w:top w:val="none" w:sz="0" w:space="0" w:color="auto"/>
            <w:left w:val="none" w:sz="0" w:space="0" w:color="auto"/>
            <w:bottom w:val="none" w:sz="0" w:space="0" w:color="auto"/>
            <w:right w:val="none" w:sz="0" w:space="0" w:color="auto"/>
          </w:divBdr>
          <w:divsChild>
            <w:div w:id="1402174843">
              <w:marLeft w:val="0"/>
              <w:marRight w:val="0"/>
              <w:marTop w:val="0"/>
              <w:marBottom w:val="0"/>
              <w:divBdr>
                <w:top w:val="none" w:sz="0" w:space="0" w:color="auto"/>
                <w:left w:val="none" w:sz="0" w:space="0" w:color="auto"/>
                <w:bottom w:val="none" w:sz="0" w:space="0" w:color="auto"/>
                <w:right w:val="none" w:sz="0" w:space="0" w:color="auto"/>
              </w:divBdr>
            </w:div>
          </w:divsChild>
        </w:div>
        <w:div w:id="422267885">
          <w:marLeft w:val="0"/>
          <w:marRight w:val="0"/>
          <w:marTop w:val="150"/>
          <w:marBottom w:val="150"/>
          <w:divBdr>
            <w:top w:val="none" w:sz="0" w:space="0" w:color="auto"/>
            <w:left w:val="none" w:sz="0" w:space="0" w:color="auto"/>
            <w:bottom w:val="none" w:sz="0" w:space="0" w:color="auto"/>
            <w:right w:val="none" w:sz="0" w:space="0" w:color="auto"/>
          </w:divBdr>
          <w:divsChild>
            <w:div w:id="1562399600">
              <w:marLeft w:val="0"/>
              <w:marRight w:val="0"/>
              <w:marTop w:val="0"/>
              <w:marBottom w:val="180"/>
              <w:divBdr>
                <w:top w:val="none" w:sz="0" w:space="0" w:color="auto"/>
                <w:left w:val="none" w:sz="0" w:space="0" w:color="auto"/>
                <w:bottom w:val="none" w:sz="0" w:space="0" w:color="auto"/>
                <w:right w:val="none" w:sz="0" w:space="0" w:color="auto"/>
              </w:divBdr>
              <w:divsChild>
                <w:div w:id="2375911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975082">
          <w:marLeft w:val="0"/>
          <w:marRight w:val="0"/>
          <w:marTop w:val="0"/>
          <w:marBottom w:val="0"/>
          <w:divBdr>
            <w:top w:val="none" w:sz="0" w:space="0" w:color="auto"/>
            <w:left w:val="none" w:sz="0" w:space="0" w:color="auto"/>
            <w:bottom w:val="none" w:sz="0" w:space="0" w:color="auto"/>
            <w:right w:val="none" w:sz="0" w:space="0" w:color="auto"/>
          </w:divBdr>
          <w:divsChild>
            <w:div w:id="1989287230">
              <w:marLeft w:val="0"/>
              <w:marRight w:val="0"/>
              <w:marTop w:val="0"/>
              <w:marBottom w:val="0"/>
              <w:divBdr>
                <w:top w:val="none" w:sz="0" w:space="0" w:color="auto"/>
                <w:left w:val="none" w:sz="0" w:space="0" w:color="auto"/>
                <w:bottom w:val="none" w:sz="0" w:space="0" w:color="auto"/>
                <w:right w:val="none" w:sz="0" w:space="0" w:color="auto"/>
              </w:divBdr>
              <w:divsChild>
                <w:div w:id="1344673640">
                  <w:blockQuote w:val="1"/>
                  <w:marLeft w:val="450"/>
                  <w:marRight w:val="0"/>
                  <w:marTop w:val="0"/>
                  <w:marBottom w:val="300"/>
                  <w:divBdr>
                    <w:top w:val="single" w:sz="2" w:space="8" w:color="FF6600"/>
                    <w:left w:val="single" w:sz="36" w:space="8" w:color="FF6600"/>
                    <w:bottom w:val="single" w:sz="2" w:space="8" w:color="FF6600"/>
                    <w:right w:val="single" w:sz="2" w:space="6" w:color="FF66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20-2013-ND-CP-xu-phat-vi-pham-hanh-chinh-quoc-phong-co-yeu-209606.aspx" TargetMode="External"/><Relationship Id="rId13" Type="http://schemas.openxmlformats.org/officeDocument/2006/relationships/hyperlink" Target="https://thuvienphapluat.vn/van-ban/Linh-vuc-khac/Luat-nghia-vu-quan-su-2015-282383.aspx" TargetMode="External"/><Relationship Id="rId18" Type="http://schemas.openxmlformats.org/officeDocument/2006/relationships/hyperlink" Target="https://thuvienphapluat.vn/van-ban/Bo-may-hanh-chinh/Nghi-dinh-37-2022-ND-CP-sua-doi-Nghi-dinh-xu-phat-vi-pham-quoc-phong-bao-ve-bien-gioi-quoc-gia-516091.asp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thuvienphapluat.vn/van-ban/Bo-may-hanh-chinh/Nghi-dinh-37-2022-ND-CP-sua-doi-Nghi-dinh-xu-phat-vi-pham-quoc-phong-bao-ve-bien-gioi-quoc-gia-516091.aspx" TargetMode="External"/><Relationship Id="rId12" Type="http://schemas.openxmlformats.org/officeDocument/2006/relationships/hyperlink" Target="https://thuvienphapluat.vn/van-ban/Linh-vuc-khac/Luat-nghia-vu-quan-su-2015-282383.aspx" TargetMode="External"/><Relationship Id="rId17" Type="http://schemas.openxmlformats.org/officeDocument/2006/relationships/hyperlink" Target="https://thuvienphapluat.vn/van-ban/Bo-may-hanh-chinh/Nghi-dinh-120-2013-ND-CP-xu-phat-vi-pham-hanh-chinh-quoc-phong-co-yeu-209606.aspx" TargetMode="External"/><Relationship Id="rId2" Type="http://schemas.openxmlformats.org/officeDocument/2006/relationships/styles" Target="styles.xml"/><Relationship Id="rId16" Type="http://schemas.openxmlformats.org/officeDocument/2006/relationships/hyperlink" Target="https://thuvienphapluat.vn/van-ban/Vi-pham-hanh-chinh/Thong-tu-95-2014-TT-BQP-huong-dan-120-2013-ND-CP-xu-phat-vi-pham-hanh-chinh-quoc-phong-239533.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Bo-may-hanh-chinh/Nghi-dinh-120-2013-ND-CP-xu-phat-vi-pham-hanh-chinh-quoc-phong-co-yeu-209606.aspx" TargetMode="External"/><Relationship Id="rId11" Type="http://schemas.openxmlformats.org/officeDocument/2006/relationships/hyperlink" Target="https://thuvienphapluat.vn/van-ban/Bo-may-hanh-chinh/Nghi-dinh-37-2022-ND-CP-sua-doi-Nghi-dinh-xu-phat-vi-pham-quoc-phong-bao-ve-bien-gioi-quoc-gia-516091.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huvienphapluat.vn/van-ban/Bo-may-hanh-chinh/Nghi-dinh-120-2013-ND-CP-xu-phat-vi-pham-hanh-chinh-quoc-phong-co-yeu-209606.aspx" TargetMode="External"/><Relationship Id="rId23" Type="http://schemas.openxmlformats.org/officeDocument/2006/relationships/customXml" Target="../customXml/item2.xml"/><Relationship Id="rId10" Type="http://schemas.openxmlformats.org/officeDocument/2006/relationships/hyperlink" Target="https://thuvienphapluat.vn/van-ban/Bo-may-hanh-chinh/Nghi-dinh-120-2013-ND-CP-xu-phat-vi-pham-hanh-chinh-quoc-phong-co-yeu-209606.aspx" TargetMode="External"/><Relationship Id="rId19" Type="http://schemas.openxmlformats.org/officeDocument/2006/relationships/hyperlink" Target="https://thuvienphapluat.vn/van-ban/Trach-nhiem-hinh-su/Bo-luat-hinh-su-2015-296661.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37-2022-ND-CP-sua-doi-Nghi-dinh-xu-phat-vi-pham-quoc-phong-bao-ve-bien-gioi-quoc-gia-516091.aspx" TargetMode="External"/><Relationship Id="rId14" Type="http://schemas.openxmlformats.org/officeDocument/2006/relationships/hyperlink" Target="https://thuvienphapluat.vn/van-ban/Bo-may-hanh-chinh/Nghi-dinh-37-2022-ND-CP-sua-doi-Nghi-dinh-xu-phat-vi-pham-quoc-phong-bao-ve-bien-gioi-quoc-gia-516091.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6941C-AE5D-4725-8D56-526E2C6962D5}"/>
</file>

<file path=customXml/itemProps2.xml><?xml version="1.0" encoding="utf-8"?>
<ds:datastoreItem xmlns:ds="http://schemas.openxmlformats.org/officeDocument/2006/customXml" ds:itemID="{47155E63-C88C-430E-8C7E-84497E1EA743}"/>
</file>

<file path=customXml/itemProps3.xml><?xml version="1.0" encoding="utf-8"?>
<ds:datastoreItem xmlns:ds="http://schemas.openxmlformats.org/officeDocument/2006/customXml" ds:itemID="{16859085-6521-4774-BAA4-77198DDBDBF6}"/>
</file>

<file path=docProps/app.xml><?xml version="1.0" encoding="utf-8"?>
<Properties xmlns="http://schemas.openxmlformats.org/officeDocument/2006/extended-properties" xmlns:vt="http://schemas.openxmlformats.org/officeDocument/2006/docPropsVTypes">
  <Template>Normal</Template>
  <TotalTime>5</TotalTime>
  <Pages>3</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 Hoang Duong</dc:creator>
  <cp:lastModifiedBy>Thanh Cong</cp:lastModifiedBy>
  <cp:revision>3</cp:revision>
  <cp:lastPrinted>2022-10-09T03:12:00Z</cp:lastPrinted>
  <dcterms:created xsi:type="dcterms:W3CDTF">2022-10-09T03:11:00Z</dcterms:created>
  <dcterms:modified xsi:type="dcterms:W3CDTF">2022-10-09T03:17:00Z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60500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